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BA3E" w14:textId="77777777" w:rsidR="00F82C89" w:rsidRPr="00F82C89" w:rsidRDefault="00F82C89" w:rsidP="00F82C89">
      <w:pPr>
        <w:rPr>
          <w:b/>
          <w:bCs/>
        </w:rPr>
      </w:pPr>
      <w:r w:rsidRPr="00F82C89">
        <w:rPr>
          <w:b/>
          <w:bCs/>
        </w:rPr>
        <w:t xml:space="preserve">Instructie voor Toepassing van </w:t>
      </w:r>
      <w:proofErr w:type="spellStart"/>
      <w:r w:rsidRPr="00F82C89">
        <w:rPr>
          <w:b/>
          <w:bCs/>
        </w:rPr>
        <w:t>Goltix</w:t>
      </w:r>
      <w:proofErr w:type="spellEnd"/>
    </w:p>
    <w:p w14:paraId="65ACA953" w14:textId="77777777" w:rsidR="00F82C89" w:rsidRDefault="00F82C89" w:rsidP="00F82C89">
      <w:r>
        <w:t>1. Wanneer moet het middel worden toegepast?</w:t>
      </w:r>
    </w:p>
    <w:p w14:paraId="4E08E965" w14:textId="712C198D" w:rsidR="00F82C89" w:rsidRDefault="00FC7CC9" w:rsidP="00F82C89">
      <w:r>
        <w:rPr>
          <w:noProof/>
        </w:rPr>
        <w:drawing>
          <wp:anchor distT="0" distB="0" distL="114300" distR="114300" simplePos="0" relativeHeight="251658240" behindDoc="0" locked="0" layoutInCell="1" allowOverlap="1" wp14:anchorId="347ED760" wp14:editId="4D6632A1">
            <wp:simplePos x="0" y="0"/>
            <wp:positionH relativeFrom="column">
              <wp:posOffset>4562475</wp:posOffset>
            </wp:positionH>
            <wp:positionV relativeFrom="paragraph">
              <wp:posOffset>35560</wp:posOffset>
            </wp:positionV>
            <wp:extent cx="870585" cy="870585"/>
            <wp:effectExtent l="0" t="0" r="5715" b="5715"/>
            <wp:wrapSquare wrapText="bothSides"/>
            <wp:docPr id="57839849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82C89">
        <w:t>Goltix</w:t>
      </w:r>
      <w:proofErr w:type="spellEnd"/>
      <w:r w:rsidR="00F82C89">
        <w:t xml:space="preserve"> moet worden toegepast voor en na de opkomst van het gewas, </w:t>
      </w:r>
      <w:r w:rsidR="00F82C89" w:rsidRPr="00F82C89">
        <w:t xml:space="preserve">Voor een schone start van </w:t>
      </w:r>
      <w:r w:rsidR="00AE7C7F">
        <w:t>de</w:t>
      </w:r>
      <w:r w:rsidR="00F82C89" w:rsidRPr="00F82C89">
        <w:t xml:space="preserve"> bietenteelt kunt </w:t>
      </w:r>
      <w:r w:rsidR="00AE7C7F">
        <w:t xml:space="preserve">je </w:t>
      </w:r>
      <w:r w:rsidR="00F82C89" w:rsidRPr="00F82C89">
        <w:t xml:space="preserve">na </w:t>
      </w:r>
      <w:r w:rsidR="00AE7C7F">
        <w:t xml:space="preserve">het </w:t>
      </w:r>
      <w:r w:rsidR="00F82C89" w:rsidRPr="00F82C89">
        <w:t xml:space="preserve">zaaien een bodemherbicide toepassen. Zo worden lastige onkruiden zoals kamille, </w:t>
      </w:r>
      <w:proofErr w:type="spellStart"/>
      <w:r w:rsidR="00F82C89" w:rsidRPr="00F82C89">
        <w:t>veelknopigen</w:t>
      </w:r>
      <w:proofErr w:type="spellEnd"/>
      <w:r w:rsidR="00F82C89" w:rsidRPr="00F82C89">
        <w:t xml:space="preserve"> en straatgras direct aangepakt. </w:t>
      </w:r>
      <w:proofErr w:type="spellStart"/>
      <w:r w:rsidR="00F82C89" w:rsidRPr="00F82C89">
        <w:t>Goltix</w:t>
      </w:r>
      <w:proofErr w:type="spellEnd"/>
      <w:r w:rsidR="00F82C89">
        <w:t xml:space="preserve"> </w:t>
      </w:r>
      <w:r w:rsidR="00F82C89" w:rsidRPr="00F82C89">
        <w:t>heeft een brede werking en is sterk op straatgras en kamille.</w:t>
      </w:r>
    </w:p>
    <w:p w14:paraId="2DCDF023" w14:textId="18D891D4" w:rsidR="00F82C89" w:rsidRDefault="00AE7C7F" w:rsidP="00F82C89">
      <w:r>
        <w:rPr>
          <w:noProof/>
        </w:rPr>
        <w:drawing>
          <wp:anchor distT="0" distB="0" distL="114300" distR="114300" simplePos="0" relativeHeight="251659264" behindDoc="0" locked="0" layoutInCell="1" allowOverlap="1" wp14:anchorId="14106B49" wp14:editId="19995462">
            <wp:simplePos x="0" y="0"/>
            <wp:positionH relativeFrom="column">
              <wp:posOffset>4183380</wp:posOffset>
            </wp:positionH>
            <wp:positionV relativeFrom="paragraph">
              <wp:posOffset>252095</wp:posOffset>
            </wp:positionV>
            <wp:extent cx="1505585" cy="1132840"/>
            <wp:effectExtent l="0" t="0" r="0" b="0"/>
            <wp:wrapSquare wrapText="bothSides"/>
            <wp:docPr id="113390046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C89">
        <w:t>2. Apparatuur en Spuittechnieken</w:t>
      </w:r>
    </w:p>
    <w:p w14:paraId="2EE19B62" w14:textId="70685E7B" w:rsidR="00F82C89" w:rsidRDefault="00F82C89" w:rsidP="00F82C89">
      <w:r>
        <w:t xml:space="preserve">Gebruik de </w:t>
      </w:r>
      <w:proofErr w:type="spellStart"/>
      <w:r>
        <w:t>dubex</w:t>
      </w:r>
      <w:proofErr w:type="spellEnd"/>
      <w:r>
        <w:t xml:space="preserve"> </w:t>
      </w:r>
      <w:r w:rsidR="00FC7CC9">
        <w:t>vector</w:t>
      </w:r>
      <w:r>
        <w:t xml:space="preserve"> spuit, met doppen om de 50 cm. Spuit met 300 liter water p/ha. En met ongeveer 4 bar druk op de spuit. </w:t>
      </w:r>
      <w:r w:rsidR="00AE7C7F">
        <w:t xml:space="preserve">En rijd 5 km. </w:t>
      </w:r>
      <w:r>
        <w:t xml:space="preserve">Zorg ervoor dat je bij de eerste keer langs de kanten de kant dop aan hebt!  </w:t>
      </w:r>
    </w:p>
    <w:p w14:paraId="3A225B87" w14:textId="0C81C30A" w:rsidR="00FC7CC9" w:rsidRDefault="00FC7CC9" w:rsidP="00F82C89">
      <w:r>
        <w:t>3. Hoe middel toepassen</w:t>
      </w:r>
    </w:p>
    <w:p w14:paraId="0E0BB5F5" w14:textId="77777777" w:rsidR="00AE7C7F" w:rsidRDefault="00F82C89" w:rsidP="00F82C89">
      <w:r>
        <w:t>Voorbereiding</w:t>
      </w:r>
      <w:r w:rsidR="00FC7CC9">
        <w:t xml:space="preserve">: </w:t>
      </w:r>
      <w:r>
        <w:t xml:space="preserve">Vul de spuit met </w:t>
      </w:r>
      <w:r w:rsidR="0063284F">
        <w:t xml:space="preserve">water, vul daarna de spuit met actieve stof </w:t>
      </w:r>
      <w:proofErr w:type="spellStart"/>
      <w:r w:rsidR="0063284F">
        <w:t>goltix</w:t>
      </w:r>
      <w:proofErr w:type="spellEnd"/>
      <w:r w:rsidR="0063284F">
        <w:t>. Rijd naar het perceel..</w:t>
      </w:r>
      <w:r w:rsidR="00AE7C7F">
        <w:t xml:space="preserve"> </w:t>
      </w:r>
    </w:p>
    <w:p w14:paraId="231E1CD6" w14:textId="70DA9ED1" w:rsidR="0063284F" w:rsidRDefault="00F82C89" w:rsidP="00F82C89">
      <w:r>
        <w:t>Uitvoering</w:t>
      </w:r>
      <w:r w:rsidR="00FC7CC9">
        <w:t xml:space="preserve">: </w:t>
      </w:r>
      <w:r w:rsidR="0063284F">
        <w:t>Je komt op het perceel, je klapt de spuit uit. Je schakelt de gps in. En de fusee besturing inschakelen. Nu kun je beginnen met spuiten</w:t>
      </w:r>
    </w:p>
    <w:p w14:paraId="33FABA0E" w14:textId="1575367E" w:rsidR="00F82C89" w:rsidRDefault="00F82C89" w:rsidP="00F82C89">
      <w:r>
        <w:t>Afronding</w:t>
      </w:r>
      <w:r w:rsidR="00FC7CC9">
        <w:t xml:space="preserve">: </w:t>
      </w:r>
      <w:r>
        <w:t xml:space="preserve">Reinig de spuitapparatuur op </w:t>
      </w:r>
      <w:r w:rsidR="0072089C">
        <w:t>de</w:t>
      </w:r>
      <w:r>
        <w:t xml:space="preserve"> was- en spoelplaats</w:t>
      </w:r>
      <w:r w:rsidR="0072089C">
        <w:t>.</w:t>
      </w:r>
    </w:p>
    <w:p w14:paraId="34C07BB6" w14:textId="64FCB2DA" w:rsidR="00F82C89" w:rsidRDefault="008D771A" w:rsidP="00F82C89">
      <w:r>
        <w:rPr>
          <w:noProof/>
        </w:rPr>
        <w:drawing>
          <wp:anchor distT="0" distB="0" distL="114300" distR="114300" simplePos="0" relativeHeight="251658240" behindDoc="0" locked="0" layoutInCell="1" allowOverlap="1" wp14:anchorId="559FA9BE" wp14:editId="29031456">
            <wp:simplePos x="0" y="0"/>
            <wp:positionH relativeFrom="column">
              <wp:posOffset>4476750</wp:posOffset>
            </wp:positionH>
            <wp:positionV relativeFrom="paragraph">
              <wp:posOffset>320040</wp:posOffset>
            </wp:positionV>
            <wp:extent cx="1289050" cy="724535"/>
            <wp:effectExtent l="0" t="0" r="6350" b="0"/>
            <wp:wrapSquare wrapText="bothSides"/>
            <wp:docPr id="154165814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C89">
        <w:t xml:space="preserve">Bewaar </w:t>
      </w:r>
      <w:proofErr w:type="spellStart"/>
      <w:r w:rsidR="00F82C89">
        <w:t>Goltix</w:t>
      </w:r>
      <w:proofErr w:type="spellEnd"/>
      <w:r w:rsidR="00F82C89">
        <w:t xml:space="preserve"> in een gewasbeschermingsmiddelenkast met lekbak en ventilatie</w:t>
      </w:r>
      <w:r w:rsidR="0072089C">
        <w:t>.</w:t>
      </w:r>
    </w:p>
    <w:p w14:paraId="5756B9AD" w14:textId="7314187F" w:rsidR="00F82C89" w:rsidRDefault="00FC7CC9" w:rsidP="00F82C89">
      <w:r>
        <w:t xml:space="preserve">4. </w:t>
      </w:r>
      <w:r w:rsidR="00F82C89">
        <w:t>Veilig werken</w:t>
      </w:r>
    </w:p>
    <w:p w14:paraId="142AC2C4" w14:textId="03A550B8" w:rsidR="00FC7CC9" w:rsidRDefault="00AE7C7F" w:rsidP="00F82C89">
      <w:r>
        <w:t xml:space="preserve">Veiligheidsmiddelen: </w:t>
      </w:r>
      <w:r w:rsidR="00FC7CC9">
        <w:t>Draag goede handschoenen liggen in de beschermingsmiddelen kast. Draag een vol</w:t>
      </w:r>
      <w:r>
        <w:t xml:space="preserve"> gelaat</w:t>
      </w:r>
      <w:r w:rsidR="00FC7CC9">
        <w:t>masker</w:t>
      </w:r>
      <w:r>
        <w:t>.</w:t>
      </w:r>
    </w:p>
    <w:p w14:paraId="351E0368" w14:textId="3429FFBD" w:rsidR="00F82C89" w:rsidRDefault="00F82C89" w:rsidP="00F82C89">
      <w:r>
        <w:t xml:space="preserve">Algemene hygiëne: Was handen en gezicht grondig </w:t>
      </w:r>
      <w:r w:rsidR="0072089C">
        <w:t xml:space="preserve">tijdens en </w:t>
      </w:r>
      <w:r>
        <w:t>na gebruik.</w:t>
      </w:r>
    </w:p>
    <w:p w14:paraId="5B75734A" w14:textId="4174B84B" w:rsidR="00F82C89" w:rsidRDefault="00F82C89" w:rsidP="00F82C89">
      <w:r>
        <w:t>Veiligheidsinformatie: Lees het veiligheidsinformatieblad voor specifieke instructies en noodmaatregelen</w:t>
      </w:r>
      <w:r w:rsidR="0072089C">
        <w:t>. Dit hangt naast de kast.</w:t>
      </w:r>
    </w:p>
    <w:p w14:paraId="43D4B4CD" w14:textId="0D2B16D7" w:rsidR="00F82C89" w:rsidRDefault="00FC7CC9" w:rsidP="00F82C89">
      <w:r>
        <w:t>5.</w:t>
      </w:r>
      <w:r w:rsidR="00F82C89">
        <w:t xml:space="preserve"> Registratie</w:t>
      </w:r>
    </w:p>
    <w:p w14:paraId="5228EAEC" w14:textId="77D687C6" w:rsidR="00F82C89" w:rsidRDefault="00F82C89" w:rsidP="00F82C89">
      <w:r>
        <w:t>Registratie: Noteer de datum van toepassing, het gebruikte middel, de dosering, en het behandelde perceel in een logboek</w:t>
      </w:r>
      <w:r w:rsidR="0072089C">
        <w:t>.</w:t>
      </w:r>
    </w:p>
    <w:p w14:paraId="41E3E5F0" w14:textId="4F620513" w:rsidR="0072089C" w:rsidRDefault="0072089C" w:rsidP="00F82C89">
      <w:r w:rsidRPr="0072089C">
        <w:rPr>
          <w:noProof/>
        </w:rPr>
        <w:lastRenderedPageBreak/>
        <w:drawing>
          <wp:inline distT="0" distB="0" distL="0" distR="0" wp14:anchorId="3A5EC11F" wp14:editId="0C96DB7A">
            <wp:extent cx="5760720" cy="1019810"/>
            <wp:effectExtent l="0" t="0" r="0" b="0"/>
            <wp:docPr id="6383737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89"/>
    <w:rsid w:val="0000566C"/>
    <w:rsid w:val="000F2568"/>
    <w:rsid w:val="00211A0E"/>
    <w:rsid w:val="0063284F"/>
    <w:rsid w:val="0072089C"/>
    <w:rsid w:val="008D771A"/>
    <w:rsid w:val="00AA7DB3"/>
    <w:rsid w:val="00AE7C7F"/>
    <w:rsid w:val="00F82C89"/>
    <w:rsid w:val="00F93117"/>
    <w:rsid w:val="00FC265C"/>
    <w:rsid w:val="00FC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9AE8"/>
  <w15:chartTrackingRefBased/>
  <w15:docId w15:val="{7D40BB4D-84E5-4669-889F-B5CF252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2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2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2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2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2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2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2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2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2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2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2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2C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2C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2C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2C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2C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2C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2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2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2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2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2C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2C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2C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2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2C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2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7" ma:contentTypeDescription="Een nieuw document maken." ma:contentTypeScope="" ma:versionID="7b4730cb24714c449f4e267b9ef00157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a27915dbea0f8f0b683634c53b763af5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5E4206C0-7FC7-4D37-B93B-19B8173D943B}"/>
</file>

<file path=customXml/itemProps2.xml><?xml version="1.0" encoding="utf-8"?>
<ds:datastoreItem xmlns:ds="http://schemas.openxmlformats.org/officeDocument/2006/customXml" ds:itemID="{2724DB6D-B9B5-4B05-ADF8-09DA13A969EB}"/>
</file>

<file path=customXml/itemProps3.xml><?xml version="1.0" encoding="utf-8"?>
<ds:datastoreItem xmlns:ds="http://schemas.openxmlformats.org/officeDocument/2006/customXml" ds:itemID="{61B4BA1F-EE4C-47F5-A67E-08E2FFFA35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Raoul Eerenstein (student)</dc:creator>
  <cp:keywords/>
  <dc:description/>
  <cp:lastModifiedBy>Bertus Boer</cp:lastModifiedBy>
  <cp:revision>2</cp:revision>
  <dcterms:created xsi:type="dcterms:W3CDTF">2026-03-08T15:40:00Z</dcterms:created>
  <dcterms:modified xsi:type="dcterms:W3CDTF">2026-03-08T15:40:00Z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